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98" w:rsidRPr="00054CBF" w:rsidRDefault="00A76798" w:rsidP="00A76798">
      <w:pPr>
        <w:pStyle w:val="a3"/>
        <w:jc w:val="left"/>
        <w:rPr>
          <w:rFonts w:ascii="TH SarabunIT๙" w:eastAsia="Angsana New" w:hAnsi="TH SarabunIT๙" w:cs="TH SarabunIT๙"/>
        </w:rPr>
      </w:pPr>
      <w:r w:rsidRPr="00054CBF">
        <w:rPr>
          <w:rFonts w:ascii="TH SarabunIT๙" w:hAnsi="TH SarabunIT๙" w:cs="TH SarabunIT๙"/>
          <w:noProof/>
        </w:rPr>
        <w:drawing>
          <wp:inline distT="0" distB="0" distL="0" distR="0" wp14:anchorId="1A7A88A3" wp14:editId="69D89FB1">
            <wp:extent cx="495300" cy="542925"/>
            <wp:effectExtent l="0" t="0" r="7620" b="5715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CBF">
        <w:rPr>
          <w:rFonts w:ascii="TH SarabunIT๙" w:eastAsia="Angsana New" w:hAnsi="TH SarabunIT๙" w:cs="TH SarabunIT๙"/>
          <w:cs/>
        </w:rPr>
        <w:t xml:space="preserve">                                                     </w:t>
      </w:r>
      <w:r w:rsidRPr="00054CBF">
        <w:rPr>
          <w:rFonts w:ascii="TH SarabunIT๙" w:eastAsia="Angsana New" w:hAnsi="TH SarabunIT๙" w:cs="TH SarabunIT๙"/>
          <w:b/>
          <w:bCs/>
          <w:cs/>
          <w:lang w:val="th-TH"/>
        </w:rPr>
        <w:t>บันทึกข้อความ</w:t>
      </w:r>
    </w:p>
    <w:p w:rsidR="00A76798" w:rsidRPr="00054CBF" w:rsidRDefault="00A76798" w:rsidP="00A7679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4CBF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  <w:t xml:space="preserve">ส่วนราชการ     </w:t>
      </w:r>
      <w:r w:rsidRPr="00054CB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สภ</w:t>
      </w:r>
      <w:r w:rsidRPr="00054CBF">
        <w:rPr>
          <w:rFonts w:ascii="TH SarabunIT๙" w:eastAsia="Angsana New" w:hAnsi="TH SarabunIT๙" w:cs="TH SarabunIT๙"/>
          <w:sz w:val="32"/>
          <w:szCs w:val="32"/>
          <w:cs/>
        </w:rPr>
        <w:t xml:space="preserve">.วังชิ้น </w:t>
      </w:r>
      <w:r w:rsidRPr="00054CB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จว</w:t>
      </w:r>
      <w:r w:rsidRPr="00054CBF">
        <w:rPr>
          <w:rFonts w:ascii="TH SarabunIT๙" w:eastAsia="Angsana New" w:hAnsi="TH SarabunIT๙" w:cs="TH SarabunIT๙"/>
          <w:sz w:val="32"/>
          <w:szCs w:val="32"/>
        </w:rPr>
        <w:t>.</w:t>
      </w:r>
      <w:r w:rsidRPr="00054CB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แพร่ </w:t>
      </w:r>
      <w:r w:rsidRPr="00054C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4C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4CB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โทร</w:t>
      </w:r>
      <w:r w:rsidRPr="00054C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054CBF">
        <w:rPr>
          <w:rFonts w:ascii="TH SarabunIT๙" w:hAnsi="TH SarabunIT๙" w:cs="TH SarabunIT๙"/>
          <w:sz w:val="32"/>
          <w:szCs w:val="32"/>
          <w:cs/>
        </w:rPr>
        <w:t>0๕๔ -๕๘๙๑๒๐</w:t>
      </w:r>
    </w:p>
    <w:p w:rsidR="00A76798" w:rsidRPr="00054CBF" w:rsidRDefault="00A76798" w:rsidP="00A76798">
      <w:pPr>
        <w:rPr>
          <w:rFonts w:ascii="TH SarabunIT๙" w:hAnsi="TH SarabunIT๙" w:cs="TH SarabunIT๙"/>
          <w:sz w:val="32"/>
          <w:szCs w:val="32"/>
          <w:cs/>
        </w:rPr>
      </w:pPr>
      <w:r w:rsidRPr="00054CBF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  <w:t xml:space="preserve">ที่  </w:t>
      </w:r>
      <w:r w:rsidRPr="00054CB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๐๐๒๐</w:t>
      </w:r>
      <w:r>
        <w:rPr>
          <w:rFonts w:ascii="TH SarabunIT๙" w:eastAsia="Angsana New" w:hAnsi="TH SarabunIT๙" w:cs="TH SarabunIT๙"/>
          <w:sz w:val="32"/>
          <w:szCs w:val="32"/>
          <w:cs/>
        </w:rPr>
        <w:t>(พร).๗๙/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Pr="00054CBF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Pr="00054CB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54CB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วันที่    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1 เมษายน</w:t>
      </w:r>
      <w:r w:rsidRPr="00054CB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๒๕๖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7</w:t>
      </w:r>
    </w:p>
    <w:p w:rsidR="00A76798" w:rsidRDefault="00A76798" w:rsidP="00A76798">
      <w:r w:rsidRPr="00054CBF"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  <w:t xml:space="preserve">เรื่อง     </w:t>
      </w:r>
      <w:r w:rsidRPr="00054CBF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ผลการใช้จ่ายงบประมาณรอบ 6 เดือนแรก (ต.ค.2566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มี.ค.2567)พ.ศ.2567</w:t>
      </w:r>
    </w:p>
    <w:p w:rsidR="00A76798" w:rsidRDefault="00A76798" w:rsidP="00A76798"/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  <w:cs/>
        </w:rPr>
      </w:pPr>
      <w:r w:rsidRPr="008C6FB7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>ผกก.สภ.วังชิ้น</w:t>
      </w: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</w:rPr>
      </w:pPr>
    </w:p>
    <w:p w:rsidR="00A76798" w:rsidRPr="008C6FB7" w:rsidRDefault="00A76798" w:rsidP="00A76798">
      <w:pPr>
        <w:rPr>
          <w:rFonts w:ascii="TH SarabunIT๙" w:eastAsia="Calibri" w:hAnsi="TH SarabunIT๙" w:cs="TH SarabunIT๙"/>
          <w:sz w:val="32"/>
          <w:szCs w:val="32"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  <w:t>ตามสำนักงาน ป.ป.ช. ได้ดำเนินโครงการประเมินคุณธรรมและความโปร่งใสในการดำเนินงานภาครัฐ</w:t>
      </w:r>
      <w:r w:rsidRPr="008C6FB7">
        <w:rPr>
          <w:rFonts w:ascii="TH SarabunIT๙" w:hAnsi="TH SarabunIT๙" w:cs="TH SarabunIT๙"/>
          <w:sz w:val="32"/>
          <w:szCs w:val="32"/>
        </w:rPr>
        <w:t xml:space="preserve"> </w:t>
      </w:r>
      <w:r w:rsidRPr="008C6FB7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8C6FB7">
        <w:rPr>
          <w:rFonts w:ascii="TH SarabunIT๙" w:eastAsia="Calibri" w:hAnsi="TH SarabunIT๙" w:cs="TH SarabunIT๙"/>
          <w:sz w:val="32"/>
          <w:szCs w:val="32"/>
        </w:rPr>
        <w:t xml:space="preserve">Integrity and Transparency Assessment: ITA) </w:t>
      </w:r>
      <w:r w:rsidRPr="008C6FB7">
        <w:rPr>
          <w:rFonts w:ascii="TH SarabunIT๙" w:eastAsia="Calibri" w:hAnsi="TH SarabunIT๙" w:cs="TH SarabunIT๙" w:hint="cs"/>
          <w:sz w:val="32"/>
          <w:szCs w:val="32"/>
          <w:cs/>
        </w:rPr>
        <w:t>ซึ่งเป็นการประเมินเพื่อวัดระดับคุณธรรมและความโปร่งใสในการดำเนินงานของหน่วยงานภาครัฐ โดยกำหนดให้หน่วยงานมีการรายงานผลการใช้จ่ายงบประมาณประจำปี รอบ 6 เดือนแรก ประจำปีงบประมาณ 2567 นั้น</w:t>
      </w: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  <w:cs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  <w:t>ฝ่ายอำนวยการ ได้จัดทำข้อมูลรายงานผลการใช้จ่ายงบประมาณดั</w:t>
      </w:r>
      <w:r w:rsidR="008C6FB7" w:rsidRPr="008C6FB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>กล่าว รายละเอียดตามเอกสารที่แนบมาด้วยนี้</w:t>
      </w: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  <w:t>พ.ต.ท.</w:t>
      </w:r>
      <w:r w:rsidR="00273111" w:rsidRPr="008C6FB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575ED64" wp14:editId="4820FB75">
            <wp:extent cx="1049215" cy="320457"/>
            <wp:effectExtent l="0" t="0" r="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65" cy="3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  <w:t>( ประชัน  ปิงจันทร์)</w:t>
      </w: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สว.ธร.สภ.วังชิ้น จว.แพร่</w:t>
      </w: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</w:rPr>
      </w:pP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  <w:cs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>ทราบ/ตรวจสอบ เร่งรัดเบิกจ่ายตามเป้าหมายของ   ตร./ภ.5   อย่างเคร่งครัด</w:t>
      </w: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76798" w:rsidRPr="008C6FB7" w:rsidRDefault="00A76798" w:rsidP="00A7679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 xml:space="preserve">         พ.ต.อ.</w:t>
      </w:r>
      <w:r w:rsidR="00273111" w:rsidRPr="008C6FB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45B8129" wp14:editId="3576CA93">
            <wp:extent cx="1119554" cy="358900"/>
            <wp:effectExtent l="0" t="0" r="4445" b="317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้น ผกก.นิวัต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774" cy="35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 นิวัต   ทัศนเกษม )</w:t>
      </w:r>
    </w:p>
    <w:p w:rsidR="00A76798" w:rsidRPr="008C6FB7" w:rsidRDefault="00A76798" w:rsidP="00A76798">
      <w:pPr>
        <w:rPr>
          <w:rFonts w:ascii="TH SarabunIT๙" w:hAnsi="TH SarabunIT๙" w:cs="TH SarabunIT๙"/>
          <w:sz w:val="32"/>
          <w:szCs w:val="32"/>
        </w:rPr>
      </w:pP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6FB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ผกก.สภ.วังชิ้น จว.แพร่</w:t>
      </w:r>
    </w:p>
    <w:p w:rsidR="00273111" w:rsidRPr="008C6FB7" w:rsidRDefault="00273111">
      <w:pPr>
        <w:rPr>
          <w:sz w:val="32"/>
          <w:szCs w:val="32"/>
        </w:rPr>
        <w:sectPr w:rsidR="00273111" w:rsidRPr="008C6FB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697" w:type="dxa"/>
        <w:tblInd w:w="108" w:type="dxa"/>
        <w:tblLook w:val="04A0" w:firstRow="1" w:lastRow="0" w:firstColumn="1" w:lastColumn="0" w:noHBand="0" w:noVBand="1"/>
      </w:tblPr>
      <w:tblGrid>
        <w:gridCol w:w="512"/>
        <w:gridCol w:w="4282"/>
        <w:gridCol w:w="3791"/>
        <w:gridCol w:w="1448"/>
        <w:gridCol w:w="1445"/>
        <w:gridCol w:w="1008"/>
        <w:gridCol w:w="2211"/>
      </w:tblGrid>
      <w:tr w:rsidR="00273111" w:rsidRPr="00273111" w:rsidTr="00273111">
        <w:trPr>
          <w:trHeight w:val="576"/>
        </w:trPr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  <w:cs/>
              </w:rPr>
            </w:pPr>
            <w:r w:rsidRPr="00273111"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  <w:cs/>
              </w:rPr>
              <w:lastRenderedPageBreak/>
              <w:t>รายงานผลการใช้จ่ายงบประมาณ</w:t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40"/>
                <w:szCs w:val="40"/>
                <w:cs/>
              </w:rPr>
              <w:t>สถานีตำรวจภูธรวังชิ้น</w:t>
            </w:r>
          </w:p>
        </w:tc>
      </w:tr>
      <w:tr w:rsidR="00273111" w:rsidRPr="00273111" w:rsidTr="00273111">
        <w:trPr>
          <w:trHeight w:val="468"/>
        </w:trPr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  <w:t xml:space="preserve">2567 </w:t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 xml:space="preserve">ไตรมาสที่ </w:t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  <w:t>1 - 2</w:t>
            </w:r>
          </w:p>
        </w:tc>
      </w:tr>
      <w:tr w:rsidR="00273111" w:rsidRPr="00273111" w:rsidTr="00273111">
        <w:trPr>
          <w:trHeight w:val="468"/>
        </w:trPr>
        <w:tc>
          <w:tcPr>
            <w:tcW w:w="14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 xml:space="preserve">ข้อมูล ณ วันที่ </w:t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  <w:t xml:space="preserve">31 </w:t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 xml:space="preserve">มีนาคม </w:t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  <w:t>2567</w:t>
            </w:r>
          </w:p>
        </w:tc>
      </w:tr>
      <w:tr w:rsidR="00273111" w:rsidRPr="00273111" w:rsidTr="00273111">
        <w:trPr>
          <w:trHeight w:val="9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>คิดเป็น</w:t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  <w:br/>
            </w: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b/>
                <w:bCs/>
                <w:color w:val="000000"/>
                <w:sz w:val="32"/>
                <w:szCs w:val="32"/>
                <w:cs/>
              </w:rPr>
              <w:t>ปัญหา/อุปสรรคแนวทางการแก้ไข</w:t>
            </w:r>
          </w:p>
        </w:tc>
      </w:tr>
      <w:tr w:rsidR="00273111" w:rsidRPr="00273111" w:rsidTr="00273111">
        <w:trPr>
          <w:trHeight w:val="93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การบังคับใช้กฎหมาย</w:t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br/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และบริการประชาชน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ประชาชนมีความปลอดภัยในชีวิต</w:t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br/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และทรัพย์สิน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proofErr w:type="gramStart"/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1,340,400 .</w:t>
            </w:r>
            <w:proofErr w:type="gramEnd"/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proofErr w:type="gramStart"/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1,340,400 .</w:t>
            </w:r>
            <w:proofErr w:type="gramEnd"/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ไม่มีปัญหาอุปสรรค</w:t>
            </w:r>
          </w:p>
        </w:tc>
      </w:tr>
      <w:tr w:rsidR="00273111" w:rsidRPr="00273111" w:rsidTr="00273111">
        <w:trPr>
          <w:trHeight w:val="140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โครงการสร้างเครือข่ายการมีส่วนร่วมของประชาชนในการป้องกันอาชญากรรมระดับตำบล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ชุมชนและภาคีเครือข่ายเข้ามามีส่วนร่วมในกิจการตำรวจ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15,000.-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15,000.-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ไม่มีปัญหาอุปสรรค</w:t>
            </w:r>
          </w:p>
        </w:tc>
      </w:tr>
      <w:tr w:rsidR="00273111" w:rsidRPr="00273111" w:rsidTr="00273111">
        <w:trPr>
          <w:trHeight w:val="23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โครงการการสร้างภูมิคุ้มกันในกลุ่มเป้าหมายระดับโรงเรียนประถมศึษา</w:t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 xml:space="preserve"> </w:t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 xml:space="preserve">ครู </w:t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D.A.R.E.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 xml:space="preserve">1. </w:t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เด็กนักเรียนรู้จักใช้ทักษะในการตัดสินใจปฏิเสธการใช้ยาเสพติด</w:t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br/>
              <w:t xml:space="preserve">2. </w:t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เด็กนักเรียนรู้จักวิธีต่อต้านแรงกดดันของ</w:t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br/>
              <w:t xml:space="preserve">3. </w:t>
            </w: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เด็กนักเรียนรู้จักใช้ทางเลือกอื่นๆนอกเหนือจากการใช้ยาเสพติดและความรุนแรง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54,600.-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54,600.-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ไม่มีปัญหาอุปสรรค</w:t>
            </w:r>
          </w:p>
        </w:tc>
      </w:tr>
      <w:tr w:rsidR="00273111" w:rsidRPr="00273111" w:rsidTr="00273111">
        <w:trPr>
          <w:trHeight w:val="46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1,410,00.-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1,410,00.-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73111" w:rsidRPr="00273111" w:rsidRDefault="00273111" w:rsidP="00273111">
            <w:pPr>
              <w:jc w:val="center"/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  <w:r w:rsidRPr="00273111">
              <w:rPr>
                <w:rFonts w:ascii="AngsanaUPC" w:hAnsi="AngsanaUPC" w:cs="AngsanaUPC"/>
                <w:color w:val="000000"/>
                <w:sz w:val="32"/>
                <w:szCs w:val="32"/>
              </w:rPr>
              <w:t> </w:t>
            </w:r>
          </w:p>
        </w:tc>
      </w:tr>
      <w:tr w:rsidR="00273111" w:rsidRPr="00273111" w:rsidTr="00273111">
        <w:trPr>
          <w:trHeight w:val="40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167640</wp:posOffset>
                  </wp:positionV>
                  <wp:extent cx="1249680" cy="304800"/>
                  <wp:effectExtent l="0" t="0" r="7620" b="0"/>
                  <wp:wrapNone/>
                  <wp:docPr id="5" name="รูปภาพ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รูปภาพ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30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273111" w:rsidRPr="00273111">
              <w:trPr>
                <w:trHeight w:val="405"/>
                <w:tblCellSpacing w:w="0" w:type="dxa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111" w:rsidRPr="00273111" w:rsidRDefault="00273111" w:rsidP="00273111">
                  <w:pPr>
                    <w:rPr>
                      <w:rFonts w:ascii="AngsanaUPC" w:hAnsi="AngsanaUPC" w:cs="AngsanaUPC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273111" w:rsidRPr="00273111" w:rsidRDefault="00273111" w:rsidP="0027311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160020</wp:posOffset>
                  </wp:positionV>
                  <wp:extent cx="1249680" cy="396240"/>
                  <wp:effectExtent l="0" t="0" r="0" b="3810"/>
                  <wp:wrapNone/>
                  <wp:docPr id="4" name="รูปภาพ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รูปภาพ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40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273111" w:rsidRPr="00273111">
              <w:trPr>
                <w:trHeight w:val="40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111" w:rsidRPr="00273111" w:rsidRDefault="00273111" w:rsidP="00273111">
                  <w:pPr>
                    <w:rPr>
                      <w:rFonts w:ascii="AngsanaUPC" w:hAnsi="AngsanaUPC" w:cs="AngsanaUPC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273111" w:rsidRPr="00273111" w:rsidRDefault="00273111" w:rsidP="0027311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</w:tc>
      </w:tr>
      <w:tr w:rsidR="00273111" w:rsidRPr="00273111" w:rsidTr="00273111">
        <w:trPr>
          <w:trHeight w:val="4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</w:tc>
        <w:tc>
          <w:tcPr>
            <w:tcW w:w="80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111" w:rsidRPr="00273111" w:rsidRDefault="00273111" w:rsidP="002731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พ.ต.ท.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ผู้รายงาน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( 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ประชัน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ปิงจันทร์ )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สว.ธร.สภ.วังชิ้น จว.แพร่</w:t>
            </w:r>
          </w:p>
        </w:tc>
        <w:tc>
          <w:tcPr>
            <w:tcW w:w="61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111" w:rsidRPr="00273111" w:rsidRDefault="00273111" w:rsidP="002731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พ.ต.อ.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       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ผู้ตรวจรายงาน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            ( 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นิวัติ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ทัศนเกษม)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bookmarkStart w:id="0" w:name="_GoBack"/>
            <w:bookmarkEnd w:id="0"/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ผกก.สภ.วังชิ้น จว.แพร่</w:t>
            </w:r>
            <w:r w:rsidRPr="0027311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73111" w:rsidRPr="00273111" w:rsidTr="00273111">
        <w:trPr>
          <w:trHeight w:val="4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</w:tc>
        <w:tc>
          <w:tcPr>
            <w:tcW w:w="80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111" w:rsidRPr="00273111" w:rsidRDefault="00273111" w:rsidP="0027311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111" w:rsidRPr="00273111" w:rsidRDefault="00273111" w:rsidP="0027311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3111" w:rsidRPr="00273111" w:rsidTr="00273111">
        <w:trPr>
          <w:trHeight w:val="4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11" w:rsidRPr="00273111" w:rsidRDefault="00273111" w:rsidP="00273111">
            <w:pPr>
              <w:rPr>
                <w:rFonts w:ascii="AngsanaUPC" w:hAnsi="AngsanaUPC" w:cs="AngsanaUPC"/>
                <w:color w:val="000000"/>
                <w:sz w:val="32"/>
                <w:szCs w:val="32"/>
              </w:rPr>
            </w:pPr>
          </w:p>
        </w:tc>
        <w:tc>
          <w:tcPr>
            <w:tcW w:w="80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111" w:rsidRPr="00273111" w:rsidRDefault="00273111" w:rsidP="0027311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111" w:rsidRPr="00273111" w:rsidRDefault="00273111" w:rsidP="0027311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68B1" w:rsidRDefault="00CC68B1"/>
    <w:sectPr w:rsidR="00CC68B1" w:rsidSect="00273111">
      <w:pgSz w:w="16838" w:h="11906" w:orient="landscape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36A"/>
    <w:multiLevelType w:val="hybridMultilevel"/>
    <w:tmpl w:val="A6B041B4"/>
    <w:lvl w:ilvl="0" w:tplc="BCE64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98"/>
    <w:rsid w:val="00273111"/>
    <w:rsid w:val="008C6FB7"/>
    <w:rsid w:val="00A76798"/>
    <w:rsid w:val="00C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798"/>
    <w:pPr>
      <w:jc w:val="center"/>
    </w:pPr>
    <w:rPr>
      <w:rFonts w:ascii="Cordia New" w:eastAsia="Cordia New" w:hAnsi="Cordia New" w:cs="Cordia New"/>
      <w:sz w:val="32"/>
      <w:szCs w:val="32"/>
    </w:rPr>
  </w:style>
  <w:style w:type="paragraph" w:styleId="a4">
    <w:name w:val="List Paragraph"/>
    <w:basedOn w:val="a"/>
    <w:uiPriority w:val="34"/>
    <w:qFormat/>
    <w:rsid w:val="00A76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79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679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798"/>
    <w:pPr>
      <w:jc w:val="center"/>
    </w:pPr>
    <w:rPr>
      <w:rFonts w:ascii="Cordia New" w:eastAsia="Cordia New" w:hAnsi="Cordia New" w:cs="Cordia New"/>
      <w:sz w:val="32"/>
      <w:szCs w:val="32"/>
    </w:rPr>
  </w:style>
  <w:style w:type="paragraph" w:styleId="a4">
    <w:name w:val="List Paragraph"/>
    <w:basedOn w:val="a"/>
    <w:uiPriority w:val="34"/>
    <w:qFormat/>
    <w:rsid w:val="00A76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79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679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1741</Characters>
  <Application>Microsoft Office Word</Application>
  <DocSecurity>0</DocSecurity>
  <Lines>116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2024-03-15T07:22:00Z</dcterms:created>
  <dcterms:modified xsi:type="dcterms:W3CDTF">2024-03-15T07:37:00Z</dcterms:modified>
</cp:coreProperties>
</file>