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48" w:rsidRDefault="003C1E6B">
      <w:pPr>
        <w:tabs>
          <w:tab w:val="left" w:pos="6718"/>
          <w:tab w:val="left" w:pos="8110"/>
          <w:tab w:val="left" w:pos="9802"/>
        </w:tabs>
        <w:ind w:left="567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th-TH"/>
        </w:rPr>
        <w:drawing>
          <wp:inline distT="0" distB="0" distL="0" distR="0">
            <wp:extent cx="487408" cy="762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08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5E4580">
        <w:rPr>
          <w:rFonts w:ascii="Times New Roman"/>
          <w:sz w:val="20"/>
        </w:rPr>
        <w:t xml:space="preserve">                     </w:t>
      </w:r>
      <w:r>
        <w:rPr>
          <w:rFonts w:ascii="Times New Roman"/>
          <w:noProof/>
          <w:position w:val="12"/>
          <w:sz w:val="20"/>
          <w:lang w:bidi="th-TH"/>
        </w:rPr>
        <w:drawing>
          <wp:inline distT="0" distB="0" distL="0" distR="0">
            <wp:extent cx="692330" cy="707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30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 w:rsidR="005E4580">
        <w:rPr>
          <w:rFonts w:ascii="Times New Roman"/>
          <w:position w:val="12"/>
          <w:sz w:val="20"/>
        </w:rPr>
        <w:t xml:space="preserve">             </w:t>
      </w:r>
      <w:r>
        <w:rPr>
          <w:rFonts w:ascii="Times New Roman"/>
          <w:noProof/>
          <w:position w:val="30"/>
          <w:sz w:val="20"/>
          <w:lang w:bidi="th-TH"/>
        </w:rPr>
        <w:drawing>
          <wp:inline distT="0" distB="0" distL="0" distR="0">
            <wp:extent cx="894274" cy="4484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274" cy="4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  <w:tab/>
      </w:r>
    </w:p>
    <w:p w:rsidR="00564B48" w:rsidRDefault="00564B48">
      <w:pPr>
        <w:pStyle w:val="a3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36"/>
        <w:gridCol w:w="1658"/>
        <w:gridCol w:w="1701"/>
        <w:gridCol w:w="992"/>
        <w:gridCol w:w="1250"/>
        <w:gridCol w:w="1439"/>
        <w:gridCol w:w="1260"/>
        <w:gridCol w:w="1247"/>
        <w:gridCol w:w="1403"/>
      </w:tblGrid>
      <w:tr w:rsidR="00564B48">
        <w:trPr>
          <w:trHeight w:val="2222"/>
        </w:trPr>
        <w:tc>
          <w:tcPr>
            <w:tcW w:w="16254" w:type="dxa"/>
            <w:gridSpan w:val="10"/>
            <w:tcBorders>
              <w:top w:val="nil"/>
              <w:left w:val="nil"/>
              <w:right w:val="nil"/>
            </w:tcBorders>
            <w:shd w:val="clear" w:color="auto" w:fill="C00000"/>
          </w:tcPr>
          <w:p w:rsidR="005E4580" w:rsidRDefault="003C1E6B">
            <w:pPr>
              <w:pStyle w:val="TableParagraph"/>
              <w:spacing w:before="65" w:line="328" w:lineRule="auto"/>
              <w:ind w:left="282" w:right="220"/>
              <w:jc w:val="center"/>
              <w:rPr>
                <w:b/>
                <w:bCs/>
                <w:color w:val="FFFFFF"/>
                <w:spacing w:val="-103"/>
                <w:sz w:val="48"/>
                <w:szCs w:val="48"/>
              </w:rPr>
            </w:pPr>
            <w:r>
              <w:rPr>
                <w:b/>
                <w:bCs/>
                <w:color w:val="FFFFFF"/>
                <w:sz w:val="48"/>
                <w:szCs w:val="48"/>
                <w:cs/>
                <w:lang w:bidi="th-TH"/>
              </w:rPr>
              <w:t>ข้อมูลเงินกองทุนเพื่อการสืบสวน</w:t>
            </w:r>
            <w:r>
              <w:rPr>
                <w:b/>
                <w:bCs/>
                <w:color w:val="FFFFFF"/>
                <w:spacing w:val="-2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FFFFFF"/>
                <w:sz w:val="48"/>
                <w:szCs w:val="48"/>
                <w:cs/>
                <w:lang w:bidi="th-TH"/>
              </w:rPr>
              <w:t>สอบสวน</w:t>
            </w:r>
            <w:r>
              <w:rPr>
                <w:b/>
                <w:bCs/>
                <w:color w:val="FFFFFF"/>
                <w:spacing w:val="80"/>
                <w:sz w:val="48"/>
                <w:szCs w:val="48"/>
              </w:rPr>
              <w:t xml:space="preserve"> </w:t>
            </w:r>
            <w:r w:rsidR="005E4580">
              <w:rPr>
                <w:b/>
                <w:bCs/>
                <w:color w:val="FFFFFF"/>
                <w:sz w:val="48"/>
                <w:szCs w:val="48"/>
                <w:cs/>
                <w:lang w:bidi="th-TH"/>
              </w:rPr>
              <w:t>การป้องกันและปราบปรามการกระ</w:t>
            </w:r>
            <w:r w:rsidR="005E4580">
              <w:rPr>
                <w:rFonts w:hint="cs"/>
                <w:b/>
                <w:bCs/>
                <w:color w:val="FFFFFF"/>
                <w:sz w:val="48"/>
                <w:szCs w:val="48"/>
                <w:cs/>
                <w:lang w:bidi="th-TH"/>
              </w:rPr>
              <w:t>ทำ</w:t>
            </w:r>
            <w:r>
              <w:rPr>
                <w:b/>
                <w:bCs/>
                <w:color w:val="FFFFFF"/>
                <w:sz w:val="48"/>
                <w:szCs w:val="48"/>
                <w:cs/>
                <w:lang w:bidi="th-TH"/>
              </w:rPr>
              <w:t>ความผิดทางอาญา</w:t>
            </w:r>
          </w:p>
          <w:p w:rsidR="005E4580" w:rsidRDefault="00C4077D">
            <w:pPr>
              <w:pStyle w:val="TableParagraph"/>
              <w:spacing w:before="2"/>
              <w:ind w:left="282" w:right="215"/>
              <w:jc w:val="center"/>
              <w:rPr>
                <w:b/>
                <w:bCs/>
                <w:color w:val="FFFFFF"/>
                <w:spacing w:val="-2"/>
                <w:sz w:val="48"/>
                <w:szCs w:val="48"/>
                <w:lang w:bidi="th-TH"/>
              </w:rPr>
            </w:pPr>
            <w:r>
              <w:rPr>
                <w:rFonts w:hint="cs"/>
                <w:b/>
                <w:bCs/>
                <w:color w:val="FFFFFF"/>
                <w:spacing w:val="-2"/>
                <w:sz w:val="48"/>
                <w:szCs w:val="48"/>
                <w:cs/>
                <w:lang w:bidi="th-TH"/>
              </w:rPr>
              <w:t>ประจำปีงบประมาณ พ.ศ.2567</w:t>
            </w:r>
          </w:p>
          <w:p w:rsidR="00564B48" w:rsidRDefault="005E4580">
            <w:pPr>
              <w:pStyle w:val="TableParagraph"/>
              <w:spacing w:before="2"/>
              <w:ind w:left="282" w:right="215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FFFF"/>
                <w:spacing w:val="-2"/>
                <w:sz w:val="48"/>
                <w:szCs w:val="48"/>
                <w:cs/>
                <w:lang w:bidi="th-TH"/>
              </w:rPr>
              <w:t>สถานี</w:t>
            </w:r>
            <w:r>
              <w:rPr>
                <w:rFonts w:hint="cs"/>
                <w:b/>
                <w:bCs/>
                <w:color w:val="FFFFFF"/>
                <w:spacing w:val="-2"/>
                <w:sz w:val="48"/>
                <w:szCs w:val="48"/>
                <w:cs/>
                <w:lang w:bidi="th-TH"/>
              </w:rPr>
              <w:t>ตำ</w:t>
            </w:r>
            <w:r>
              <w:rPr>
                <w:b/>
                <w:bCs/>
                <w:color w:val="FFFFFF"/>
                <w:spacing w:val="-2"/>
                <w:sz w:val="48"/>
                <w:szCs w:val="48"/>
                <w:cs/>
                <w:lang w:bidi="th-TH"/>
              </w:rPr>
              <w:t>รวจภูธร</w:t>
            </w:r>
            <w:r>
              <w:rPr>
                <w:rFonts w:hint="cs"/>
                <w:b/>
                <w:bCs/>
                <w:color w:val="FFFFFF"/>
                <w:spacing w:val="-2"/>
                <w:sz w:val="48"/>
                <w:szCs w:val="48"/>
                <w:cs/>
                <w:lang w:bidi="th-TH"/>
              </w:rPr>
              <w:t>วังชิ้น</w:t>
            </w:r>
          </w:p>
        </w:tc>
      </w:tr>
      <w:tr w:rsidR="00564B48">
        <w:trPr>
          <w:trHeight w:val="724"/>
        </w:trPr>
        <w:tc>
          <w:tcPr>
            <w:tcW w:w="16254" w:type="dxa"/>
            <w:gridSpan w:val="10"/>
            <w:tcBorders>
              <w:left w:val="nil"/>
              <w:right w:val="nil"/>
            </w:tcBorders>
            <w:shd w:val="clear" w:color="auto" w:fill="F1F1F1"/>
          </w:tcPr>
          <w:p w:rsidR="00564B48" w:rsidRDefault="00564B48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564B48" w:rsidTr="005E4580">
        <w:trPr>
          <w:trHeight w:val="488"/>
        </w:trPr>
        <w:tc>
          <w:tcPr>
            <w:tcW w:w="1668" w:type="dxa"/>
            <w:vMerge w:val="restart"/>
            <w:shd w:val="clear" w:color="auto" w:fill="00AF50"/>
          </w:tcPr>
          <w:p w:rsidR="00564B48" w:rsidRDefault="003C1E6B">
            <w:pPr>
              <w:pStyle w:val="TableParagraph"/>
              <w:spacing w:before="27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>
              <w:rPr>
                <w:b/>
                <w:bCs/>
                <w:spacing w:val="-2"/>
                <w:sz w:val="32"/>
                <w:szCs w:val="32"/>
              </w:rPr>
              <w:t>.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b/>
                <w:bCs/>
                <w:spacing w:val="-2"/>
                <w:sz w:val="32"/>
                <w:szCs w:val="32"/>
              </w:rPr>
              <w:t>.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ป</w:t>
            </w:r>
            <w:r>
              <w:rPr>
                <w:b/>
                <w:bCs/>
                <w:spacing w:val="-2"/>
                <w:sz w:val="32"/>
                <w:szCs w:val="32"/>
              </w:rPr>
              <w:t>.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รับ</w:t>
            </w:r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จ่าย</w:t>
            </w:r>
          </w:p>
        </w:tc>
        <w:tc>
          <w:tcPr>
            <w:tcW w:w="3636" w:type="dxa"/>
            <w:vMerge w:val="restart"/>
            <w:shd w:val="clear" w:color="auto" w:fill="E6B8B7"/>
          </w:tcPr>
          <w:p w:rsidR="00564B48" w:rsidRDefault="003C1E6B">
            <w:pPr>
              <w:pStyle w:val="TableParagraph"/>
              <w:spacing w:before="270"/>
              <w:ind w:left="239" w:right="20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3359" w:type="dxa"/>
            <w:gridSpan w:val="2"/>
            <w:shd w:val="clear" w:color="auto" w:fill="FFFF00"/>
          </w:tcPr>
          <w:p w:rsidR="00564B48" w:rsidRDefault="003C1E6B">
            <w:pPr>
              <w:pStyle w:val="TableParagraph"/>
              <w:spacing w:before="39"/>
              <w:ind w:left="9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ไตรมาสที่</w:t>
            </w:r>
            <w:r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10"/>
                <w:sz w:val="32"/>
                <w:szCs w:val="32"/>
              </w:rPr>
              <w:t>1</w:t>
            </w:r>
          </w:p>
        </w:tc>
        <w:tc>
          <w:tcPr>
            <w:tcW w:w="2242" w:type="dxa"/>
            <w:gridSpan w:val="2"/>
            <w:shd w:val="clear" w:color="auto" w:fill="FF0000"/>
          </w:tcPr>
          <w:p w:rsidR="00564B48" w:rsidRDefault="005E4580">
            <w:pPr>
              <w:pStyle w:val="TableParagraph"/>
              <w:spacing w:before="39"/>
              <w:ind w:left="83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ไตรมาส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ที่ </w:t>
            </w:r>
            <w:r w:rsidR="003C1E6B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3C1E6B">
              <w:rPr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2699" w:type="dxa"/>
            <w:gridSpan w:val="2"/>
            <w:shd w:val="clear" w:color="auto" w:fill="76923B"/>
          </w:tcPr>
          <w:p w:rsidR="00564B48" w:rsidRDefault="005E4580">
            <w:pPr>
              <w:pStyle w:val="TableParagraph"/>
              <w:spacing w:before="39"/>
              <w:ind w:left="8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ไตรมา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สที่  </w:t>
            </w:r>
            <w:r w:rsidR="003C1E6B">
              <w:rPr>
                <w:b/>
                <w:bCs/>
                <w:spacing w:val="-10"/>
                <w:sz w:val="32"/>
                <w:szCs w:val="32"/>
              </w:rPr>
              <w:t>3</w:t>
            </w:r>
          </w:p>
        </w:tc>
        <w:tc>
          <w:tcPr>
            <w:tcW w:w="2650" w:type="dxa"/>
            <w:gridSpan w:val="2"/>
            <w:shd w:val="clear" w:color="auto" w:fill="4AACC5"/>
          </w:tcPr>
          <w:p w:rsidR="00564B48" w:rsidRDefault="003C1E6B">
            <w:pPr>
              <w:pStyle w:val="TableParagraph"/>
              <w:spacing w:before="39"/>
              <w:ind w:left="8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ไตรมาสที่</w:t>
            </w:r>
            <w:r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10"/>
                <w:sz w:val="32"/>
                <w:szCs w:val="32"/>
              </w:rPr>
              <w:t>4</w:t>
            </w:r>
          </w:p>
        </w:tc>
      </w:tr>
      <w:tr w:rsidR="00564B48" w:rsidTr="005E4580">
        <w:trPr>
          <w:trHeight w:val="488"/>
        </w:trPr>
        <w:tc>
          <w:tcPr>
            <w:tcW w:w="1668" w:type="dxa"/>
            <w:vMerge/>
            <w:tcBorders>
              <w:top w:val="nil"/>
            </w:tcBorders>
            <w:shd w:val="clear" w:color="auto" w:fill="00AF50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  <w:shd w:val="clear" w:color="auto" w:fill="E6B8B7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shd w:val="clear" w:color="auto" w:fill="CCC0DA"/>
          </w:tcPr>
          <w:p w:rsidR="00564B48" w:rsidRDefault="003C1E6B">
            <w:pPr>
              <w:pStyle w:val="TableParagraph"/>
              <w:spacing w:before="39"/>
              <w:ind w:left="4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จัดสรร</w:t>
            </w:r>
          </w:p>
        </w:tc>
        <w:tc>
          <w:tcPr>
            <w:tcW w:w="1701" w:type="dxa"/>
            <w:shd w:val="clear" w:color="auto" w:fill="FFC000"/>
          </w:tcPr>
          <w:p w:rsidR="00564B48" w:rsidRDefault="003C1E6B">
            <w:pPr>
              <w:pStyle w:val="TableParagraph"/>
              <w:spacing w:before="39"/>
              <w:ind w:left="151" w:right="10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เบิกจ่าย</w:t>
            </w:r>
          </w:p>
        </w:tc>
        <w:tc>
          <w:tcPr>
            <w:tcW w:w="992" w:type="dxa"/>
            <w:shd w:val="clear" w:color="auto" w:fill="B09FC6"/>
          </w:tcPr>
          <w:p w:rsidR="00564B48" w:rsidRDefault="003C1E6B">
            <w:pPr>
              <w:pStyle w:val="TableParagraph"/>
              <w:spacing w:before="39"/>
              <w:ind w:right="283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จัดสรร</w:t>
            </w:r>
          </w:p>
        </w:tc>
        <w:tc>
          <w:tcPr>
            <w:tcW w:w="1250" w:type="dxa"/>
            <w:shd w:val="clear" w:color="auto" w:fill="FFC000"/>
          </w:tcPr>
          <w:p w:rsidR="00564B48" w:rsidRDefault="003C1E6B">
            <w:pPr>
              <w:pStyle w:val="TableParagraph"/>
              <w:spacing w:before="39"/>
              <w:ind w:right="32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เบิกจ่าย</w:t>
            </w:r>
          </w:p>
        </w:tc>
        <w:tc>
          <w:tcPr>
            <w:tcW w:w="1439" w:type="dxa"/>
            <w:shd w:val="clear" w:color="auto" w:fill="B09FC6"/>
          </w:tcPr>
          <w:p w:rsidR="00564B48" w:rsidRDefault="003C1E6B">
            <w:pPr>
              <w:pStyle w:val="TableParagraph"/>
              <w:spacing w:before="39"/>
              <w:ind w:right="38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จัดสรร</w:t>
            </w:r>
          </w:p>
        </w:tc>
        <w:tc>
          <w:tcPr>
            <w:tcW w:w="1260" w:type="dxa"/>
            <w:shd w:val="clear" w:color="auto" w:fill="FFC000"/>
          </w:tcPr>
          <w:p w:rsidR="00564B48" w:rsidRDefault="003C1E6B">
            <w:pPr>
              <w:pStyle w:val="TableParagraph"/>
              <w:spacing w:before="39"/>
              <w:ind w:right="243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เบิกจ่าย</w:t>
            </w:r>
          </w:p>
        </w:tc>
        <w:tc>
          <w:tcPr>
            <w:tcW w:w="1247" w:type="dxa"/>
            <w:shd w:val="clear" w:color="auto" w:fill="B09FC6"/>
          </w:tcPr>
          <w:p w:rsidR="00564B48" w:rsidRDefault="003C1E6B">
            <w:pPr>
              <w:pStyle w:val="TableParagraph"/>
              <w:spacing w:before="39"/>
              <w:ind w:right="286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จัดสรร</w:t>
            </w:r>
          </w:p>
        </w:tc>
        <w:tc>
          <w:tcPr>
            <w:tcW w:w="1403" w:type="dxa"/>
            <w:shd w:val="clear" w:color="auto" w:fill="FFC000"/>
          </w:tcPr>
          <w:p w:rsidR="00564B48" w:rsidRDefault="003C1E6B">
            <w:pPr>
              <w:pStyle w:val="TableParagraph"/>
              <w:spacing w:before="39"/>
              <w:ind w:right="312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เบิกจ่าย</w:t>
            </w:r>
          </w:p>
        </w:tc>
      </w:tr>
      <w:tr w:rsidR="00564B48" w:rsidTr="005E4580">
        <w:trPr>
          <w:trHeight w:val="460"/>
        </w:trPr>
        <w:tc>
          <w:tcPr>
            <w:tcW w:w="1668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C4077D">
            <w:pPr>
              <w:pStyle w:val="TableParagraph"/>
              <w:ind w:left="393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>1/03/67</w:t>
            </w:r>
          </w:p>
        </w:tc>
        <w:tc>
          <w:tcPr>
            <w:tcW w:w="3636" w:type="dxa"/>
            <w:tcBorders>
              <w:bottom w:val="nil"/>
            </w:tcBorders>
            <w:shd w:val="clear" w:color="auto" w:fill="F1DCDB"/>
          </w:tcPr>
          <w:p w:rsidR="00564B48" w:rsidRDefault="005E4580">
            <w:pPr>
              <w:pStyle w:val="TableParagraph"/>
              <w:spacing w:before="53"/>
              <w:ind w:left="239" w:right="2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ได้รับเงินโอนกองทุนเ</w:t>
            </w:r>
            <w:r>
              <w:rPr>
                <w:rFonts w:hint="cs"/>
                <w:b/>
                <w:bCs/>
                <w:spacing w:val="-4"/>
                <w:sz w:val="28"/>
                <w:szCs w:val="28"/>
                <w:cs/>
                <w:lang w:bidi="th-TH"/>
              </w:rPr>
              <w:t>พื่อ</w:t>
            </w:r>
            <w:r w:rsidR="003C1E6B"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การสืบสวนฯ</w:t>
            </w:r>
            <w:r w:rsidR="003C1E6B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="003C1E6B">
              <w:rPr>
                <w:b/>
                <w:bCs/>
                <w:spacing w:val="-5"/>
                <w:sz w:val="28"/>
                <w:szCs w:val="28"/>
                <w:cs/>
                <w:lang w:bidi="th-TH"/>
              </w:rPr>
              <w:t>จาก</w:t>
            </w:r>
          </w:p>
        </w:tc>
        <w:tc>
          <w:tcPr>
            <w:tcW w:w="1658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5E4580" w:rsidP="00C4077D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 xml:space="preserve">   </w:t>
            </w:r>
            <w:r w:rsidR="003C1E6B">
              <w:rPr>
                <w:b/>
                <w:spacing w:val="-2"/>
                <w:w w:val="95"/>
                <w:sz w:val="32"/>
              </w:rPr>
              <w:t>1</w:t>
            </w:r>
            <w:r w:rsidR="00C4077D">
              <w:rPr>
                <w:b/>
                <w:spacing w:val="-2"/>
                <w:w w:val="95"/>
                <w:sz w:val="32"/>
              </w:rPr>
              <w:t>42</w:t>
            </w:r>
            <w:r w:rsidR="003C1E6B">
              <w:rPr>
                <w:b/>
                <w:spacing w:val="-2"/>
                <w:w w:val="95"/>
                <w:sz w:val="32"/>
              </w:rPr>
              <w:t>,</w:t>
            </w:r>
            <w:r w:rsidR="00C4077D">
              <w:rPr>
                <w:b/>
                <w:spacing w:val="-2"/>
                <w:w w:val="95"/>
                <w:sz w:val="32"/>
              </w:rPr>
              <w:t>0</w:t>
            </w:r>
            <w:r w:rsidR="003C1E6B">
              <w:rPr>
                <w:b/>
                <w:spacing w:val="-2"/>
                <w:w w:val="95"/>
                <w:sz w:val="32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8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7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250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6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439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5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4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3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403" w:type="dxa"/>
            <w:vMerge w:val="restart"/>
            <w:shd w:val="clear" w:color="auto" w:fill="F1DCDB"/>
          </w:tcPr>
          <w:p w:rsidR="00564B48" w:rsidRDefault="00564B48">
            <w:pPr>
              <w:pStyle w:val="TableParagraph"/>
              <w:spacing w:before="7"/>
              <w:rPr>
                <w:rFonts w:ascii="Times New Roman"/>
                <w:sz w:val="45"/>
              </w:rPr>
            </w:pPr>
          </w:p>
          <w:p w:rsidR="00564B48" w:rsidRDefault="003C1E6B">
            <w:pPr>
              <w:pStyle w:val="TableParagraph"/>
              <w:ind w:right="322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</w:tr>
      <w:tr w:rsidR="00564B48" w:rsidTr="005E4580">
        <w:trPr>
          <w:trHeight w:val="1026"/>
        </w:trPr>
        <w:tc>
          <w:tcPr>
            <w:tcW w:w="1668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tcBorders>
              <w:top w:val="nil"/>
            </w:tcBorders>
            <w:shd w:val="clear" w:color="auto" w:fill="F1DCDB"/>
          </w:tcPr>
          <w:p w:rsidR="00564B48" w:rsidRDefault="003C1E6B">
            <w:pPr>
              <w:pStyle w:val="TableParagraph"/>
              <w:spacing w:before="82"/>
              <w:ind w:left="239" w:right="2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กองการเงิน</w:t>
            </w:r>
          </w:p>
        </w:tc>
        <w:tc>
          <w:tcPr>
            <w:tcW w:w="1658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  <w:shd w:val="clear" w:color="auto" w:fill="F1DCDB"/>
          </w:tcPr>
          <w:p w:rsidR="00564B48" w:rsidRDefault="00564B48">
            <w:pPr>
              <w:rPr>
                <w:sz w:val="2"/>
                <w:szCs w:val="2"/>
              </w:rPr>
            </w:pPr>
          </w:p>
        </w:tc>
      </w:tr>
      <w:tr w:rsidR="00564B48" w:rsidTr="003C1E6B">
        <w:trPr>
          <w:trHeight w:val="888"/>
        </w:trPr>
        <w:tc>
          <w:tcPr>
            <w:tcW w:w="1668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C4077D" w:rsidP="003C1E6B">
            <w:pPr>
              <w:pStyle w:val="TableParagraph"/>
              <w:ind w:left="393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>21/03/67</w:t>
            </w:r>
          </w:p>
        </w:tc>
        <w:tc>
          <w:tcPr>
            <w:tcW w:w="3636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5E4580" w:rsidP="003C1E6B">
            <w:pPr>
              <w:pStyle w:val="TableParagraph"/>
              <w:ind w:left="239" w:right="19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เบิกจ่ายเงินกองทุนเ</w:t>
            </w: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พื่</w:t>
            </w:r>
            <w:r w:rsidR="003C1E6B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อการสืบสวนฯ</w:t>
            </w:r>
          </w:p>
        </w:tc>
        <w:tc>
          <w:tcPr>
            <w:tcW w:w="1658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9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701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C4077D" w:rsidP="003C1E6B">
            <w:pPr>
              <w:pStyle w:val="TableParagraph"/>
              <w:ind w:left="283" w:right="104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>142,000</w:t>
            </w:r>
          </w:p>
        </w:tc>
        <w:tc>
          <w:tcPr>
            <w:tcW w:w="992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7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250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6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439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260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247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1403" w:type="dxa"/>
            <w:shd w:val="clear" w:color="auto" w:fill="DAEDF3"/>
            <w:vAlign w:val="center"/>
          </w:tcPr>
          <w:p w:rsidR="00564B48" w:rsidRDefault="00564B48" w:rsidP="003C1E6B">
            <w:pPr>
              <w:pStyle w:val="TableParagraph"/>
              <w:spacing w:before="7"/>
              <w:jc w:val="center"/>
              <w:rPr>
                <w:rFonts w:ascii="Times New Roman"/>
                <w:sz w:val="45"/>
              </w:rPr>
            </w:pPr>
          </w:p>
          <w:p w:rsidR="00564B48" w:rsidRDefault="003C1E6B" w:rsidP="003C1E6B">
            <w:pPr>
              <w:pStyle w:val="TableParagraph"/>
              <w:ind w:right="322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</w:tr>
      <w:tr w:rsidR="003C1E6B" w:rsidRPr="003C1E6B" w:rsidTr="003C1E6B">
        <w:trPr>
          <w:trHeight w:val="888"/>
        </w:trPr>
        <w:tc>
          <w:tcPr>
            <w:tcW w:w="1668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36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3C1E6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0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3C1E6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39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3C1E6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3C1E6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7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3C1E6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03" w:type="dxa"/>
            <w:shd w:val="clear" w:color="auto" w:fill="DAEDF3"/>
            <w:vAlign w:val="center"/>
          </w:tcPr>
          <w:p w:rsidR="003C1E6B" w:rsidRPr="003C1E6B" w:rsidRDefault="003C1E6B" w:rsidP="003C1E6B">
            <w:pPr>
              <w:pStyle w:val="TableParagraph"/>
              <w:spacing w:before="7"/>
              <w:jc w:val="center"/>
              <w:rPr>
                <w:b/>
                <w:bCs/>
                <w:sz w:val="32"/>
                <w:szCs w:val="32"/>
              </w:rPr>
            </w:pPr>
            <w:r w:rsidRPr="003C1E6B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564B48" w:rsidTr="005E4580">
        <w:trPr>
          <w:trHeight w:val="997"/>
        </w:trPr>
        <w:tc>
          <w:tcPr>
            <w:tcW w:w="1668" w:type="dxa"/>
          </w:tcPr>
          <w:p w:rsidR="00564B48" w:rsidRDefault="00564B48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636" w:type="dxa"/>
          </w:tcPr>
          <w:p w:rsidR="00564B48" w:rsidRDefault="005E4580">
            <w:pPr>
              <w:pStyle w:val="TableParagraph"/>
              <w:spacing w:line="292" w:lineRule="auto"/>
              <w:ind w:left="1225" w:firstLine="10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จำ</w:t>
            </w:r>
            <w:r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 xml:space="preserve">นวนคดี </w:t>
            </w: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="003C1E6B">
              <w:rPr>
                <w:b/>
                <w:bCs/>
                <w:spacing w:val="-2"/>
                <w:sz w:val="32"/>
                <w:szCs w:val="32"/>
                <w:cs/>
                <w:lang w:bidi="th-TH"/>
              </w:rPr>
              <w:t>ใช้เงินกองทุนฯ</w:t>
            </w:r>
          </w:p>
        </w:tc>
        <w:tc>
          <w:tcPr>
            <w:tcW w:w="3359" w:type="dxa"/>
            <w:gridSpan w:val="2"/>
          </w:tcPr>
          <w:p w:rsidR="00564B48" w:rsidRDefault="00C4077D">
            <w:pPr>
              <w:pStyle w:val="TableParagraph"/>
              <w:spacing w:before="270"/>
              <w:ind w:left="1250" w:right="12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8</w:t>
            </w:r>
            <w:r w:rsidR="003C1E6B">
              <w:rPr>
                <w:b/>
                <w:bCs/>
                <w:spacing w:val="-14"/>
                <w:w w:val="95"/>
                <w:sz w:val="32"/>
                <w:szCs w:val="32"/>
              </w:rPr>
              <w:t xml:space="preserve"> </w:t>
            </w:r>
            <w:r w:rsidR="003C1E6B">
              <w:rPr>
                <w:b/>
                <w:bCs/>
                <w:spacing w:val="-5"/>
                <w:sz w:val="32"/>
                <w:szCs w:val="32"/>
                <w:cs/>
                <w:lang w:bidi="th-TH"/>
              </w:rPr>
              <w:t>คดี</w:t>
            </w:r>
          </w:p>
        </w:tc>
        <w:tc>
          <w:tcPr>
            <w:tcW w:w="2242" w:type="dxa"/>
            <w:gridSpan w:val="2"/>
          </w:tcPr>
          <w:p w:rsidR="00564B48" w:rsidRDefault="003C1E6B">
            <w:pPr>
              <w:pStyle w:val="TableParagraph"/>
              <w:spacing w:before="270"/>
              <w:ind w:left="44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2699" w:type="dxa"/>
            <w:gridSpan w:val="2"/>
          </w:tcPr>
          <w:p w:rsidR="00564B48" w:rsidRDefault="003C1E6B">
            <w:pPr>
              <w:pStyle w:val="TableParagraph"/>
              <w:spacing w:before="270"/>
              <w:ind w:left="46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  <w:tc>
          <w:tcPr>
            <w:tcW w:w="2650" w:type="dxa"/>
            <w:gridSpan w:val="2"/>
          </w:tcPr>
          <w:p w:rsidR="00564B48" w:rsidRDefault="003C1E6B">
            <w:pPr>
              <w:pStyle w:val="TableParagraph"/>
              <w:spacing w:before="270"/>
              <w:ind w:left="5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-</w:t>
            </w:r>
          </w:p>
        </w:tc>
      </w:tr>
    </w:tbl>
    <w:p w:rsidR="00564B48" w:rsidRDefault="00564B48">
      <w:pPr>
        <w:pStyle w:val="a3"/>
        <w:rPr>
          <w:rFonts w:ascii="Times New Roman"/>
          <w:b w:val="0"/>
          <w:sz w:val="20"/>
        </w:rPr>
      </w:pPr>
    </w:p>
    <w:p w:rsidR="00564B48" w:rsidRDefault="00564B48">
      <w:pPr>
        <w:pStyle w:val="a3"/>
        <w:spacing w:before="1"/>
        <w:rPr>
          <w:rFonts w:ascii="Times New Roman"/>
          <w:b w:val="0"/>
          <w:sz w:val="21"/>
        </w:rPr>
      </w:pPr>
    </w:p>
    <w:p w:rsidR="00564B48" w:rsidRDefault="003C1E6B">
      <w:pPr>
        <w:pStyle w:val="a3"/>
        <w:spacing w:before="90"/>
        <w:ind w:left="157"/>
      </w:pPr>
      <w:r>
        <w:rPr>
          <w:cs/>
          <w:lang w:bidi="th-TH"/>
        </w:rPr>
        <w:t>ข้อมูล</w:t>
      </w:r>
      <w:r>
        <w:rPr>
          <w:spacing w:val="-16"/>
        </w:rPr>
        <w:t xml:space="preserve"> </w:t>
      </w:r>
      <w:r>
        <w:rPr>
          <w:cs/>
          <w:lang w:bidi="th-TH"/>
        </w:rPr>
        <w:t>ณ</w:t>
      </w:r>
      <w:r>
        <w:rPr>
          <w:spacing w:val="-13"/>
        </w:rPr>
        <w:t xml:space="preserve"> </w:t>
      </w:r>
      <w:r>
        <w:rPr>
          <w:cs/>
          <w:lang w:bidi="th-TH"/>
        </w:rPr>
        <w:t>วันที่</w:t>
      </w:r>
      <w:r>
        <w:rPr>
          <w:spacing w:val="-16"/>
        </w:rPr>
        <w:t xml:space="preserve"> </w:t>
      </w:r>
      <w:r>
        <w:t xml:space="preserve">30  </w:t>
      </w:r>
      <w:r>
        <w:rPr>
          <w:rFonts w:hint="cs"/>
          <w:cs/>
          <w:lang w:bidi="th-TH"/>
        </w:rPr>
        <w:t xml:space="preserve">เมษายน </w:t>
      </w:r>
      <w:r>
        <w:rPr>
          <w:spacing w:val="-17"/>
        </w:rPr>
        <w:t xml:space="preserve"> </w:t>
      </w:r>
      <w:r w:rsidR="003A0EE9">
        <w:rPr>
          <w:spacing w:val="-4"/>
        </w:rPr>
        <w:t>2567</w:t>
      </w:r>
      <w:bookmarkStart w:id="0" w:name="_GoBack"/>
      <w:bookmarkEnd w:id="0"/>
    </w:p>
    <w:sectPr w:rsidR="00564B48">
      <w:type w:val="continuous"/>
      <w:pgSz w:w="16840" w:h="11910" w:orient="landscape"/>
      <w:pgMar w:top="320" w:right="2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564B48"/>
    <w:rsid w:val="003A0EE9"/>
    <w:rsid w:val="003C1E6B"/>
    <w:rsid w:val="00564B48"/>
    <w:rsid w:val="005E4580"/>
    <w:rsid w:val="00B60E5A"/>
    <w:rsid w:val="00C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4580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580"/>
    <w:rPr>
      <w:rFonts w:ascii="Tahoma" w:eastAsia="TH SarabunIT๙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4580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580"/>
    <w:rPr>
      <w:rFonts w:ascii="Tahoma" w:eastAsia="TH SarabunIT๙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10</cp:lastModifiedBy>
  <cp:revision>4</cp:revision>
  <cp:lastPrinted>2023-05-22T04:39:00Z</cp:lastPrinted>
  <dcterms:created xsi:type="dcterms:W3CDTF">2024-02-05T03:50:00Z</dcterms:created>
  <dcterms:modified xsi:type="dcterms:W3CDTF">2024-03-15T06:51:00Z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Excel® 2019</vt:lpwstr>
  </property>
</Properties>
</file>